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55F" w:rsidRPr="00C62A0B" w:rsidRDefault="0055655F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32"/>
          <w:szCs w:val="32"/>
        </w:rPr>
      </w:pPr>
    </w:p>
    <w:p w:rsidR="0055655F" w:rsidRPr="00C62A0B" w:rsidRDefault="0055655F" w:rsidP="0055655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62A0B">
        <w:rPr>
          <w:rFonts w:cstheme="minorHAnsi"/>
          <w:sz w:val="24"/>
          <w:szCs w:val="24"/>
        </w:rPr>
        <w:t>Najważniejsze zmiany wprowadzone do SZOOP obejmują:</w:t>
      </w:r>
    </w:p>
    <w:p w:rsidR="00E21C3A" w:rsidRDefault="00E21C3A" w:rsidP="0055655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55655F" w:rsidRPr="00C62A0B" w:rsidRDefault="0055655F" w:rsidP="0055655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62A0B">
        <w:rPr>
          <w:rFonts w:cstheme="minorHAnsi"/>
          <w:b/>
          <w:bCs/>
          <w:sz w:val="24"/>
          <w:szCs w:val="24"/>
        </w:rPr>
        <w:t>I. Opis poszczególnych osi priorytetowych PO oraz poszczególnych</w:t>
      </w:r>
    </w:p>
    <w:p w:rsidR="0055655F" w:rsidRPr="00C62A0B" w:rsidRDefault="0055655F" w:rsidP="0055655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62A0B">
        <w:rPr>
          <w:rFonts w:cstheme="minorHAnsi"/>
          <w:b/>
          <w:bCs/>
          <w:sz w:val="24"/>
          <w:szCs w:val="24"/>
        </w:rPr>
        <w:t>działań/poddziałań:</w:t>
      </w:r>
    </w:p>
    <w:p w:rsidR="0055655F" w:rsidRPr="00C62A0B" w:rsidRDefault="0055655F" w:rsidP="00C62A0B">
      <w:pPr>
        <w:pStyle w:val="Akapitzlist"/>
        <w:numPr>
          <w:ilvl w:val="0"/>
          <w:numId w:val="41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C62A0B">
        <w:rPr>
          <w:rFonts w:asciiTheme="minorHAnsi" w:hAnsiTheme="minorHAnsi" w:cstheme="minorHAnsi"/>
          <w:sz w:val="24"/>
          <w:szCs w:val="24"/>
        </w:rPr>
        <w:t>Działanie 2.16:</w:t>
      </w:r>
    </w:p>
    <w:p w:rsidR="0055655F" w:rsidRPr="00C62A0B" w:rsidRDefault="00E21C3A" w:rsidP="0055655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</w:t>
      </w:r>
      <w:r w:rsidR="0055655F" w:rsidRPr="00C62A0B">
        <w:rPr>
          <w:rFonts w:cstheme="minorHAnsi"/>
          <w:sz w:val="24"/>
          <w:szCs w:val="24"/>
        </w:rPr>
        <w:t>Dodano Rządowe Centrum Legislacji do beneficjentów typów projektów: (2)</w:t>
      </w:r>
    </w:p>
    <w:p w:rsidR="0055655F" w:rsidRPr="00C62A0B" w:rsidRDefault="0055655F" w:rsidP="0055655F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 w:rsidRPr="00C62A0B">
        <w:rPr>
          <w:rFonts w:cstheme="minorHAnsi"/>
          <w:i/>
          <w:iCs/>
          <w:sz w:val="24"/>
          <w:szCs w:val="24"/>
        </w:rPr>
        <w:t>Przeprowadzenie szkoleń dla uczestników aplikacji legislacyjnej oraz dla</w:t>
      </w:r>
      <w:r w:rsidR="00C62A0B" w:rsidRPr="00C62A0B">
        <w:rPr>
          <w:rFonts w:cstheme="minorHAnsi"/>
          <w:i/>
          <w:iCs/>
          <w:sz w:val="24"/>
          <w:szCs w:val="24"/>
        </w:rPr>
        <w:t xml:space="preserve"> </w:t>
      </w:r>
      <w:r w:rsidRPr="00C62A0B">
        <w:rPr>
          <w:rFonts w:cstheme="minorHAnsi"/>
          <w:i/>
          <w:iCs/>
          <w:sz w:val="24"/>
          <w:szCs w:val="24"/>
        </w:rPr>
        <w:t>pracowników obsługujących organy władzy publicznej w zakresie</w:t>
      </w:r>
    </w:p>
    <w:p w:rsidR="0055655F" w:rsidRPr="00C62A0B" w:rsidRDefault="0055655F" w:rsidP="0055655F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 w:rsidRPr="00C62A0B">
        <w:rPr>
          <w:rFonts w:cstheme="minorHAnsi"/>
          <w:i/>
          <w:iCs/>
          <w:sz w:val="24"/>
          <w:szCs w:val="24"/>
        </w:rPr>
        <w:t>ujednolicania technik legislacyjnych i doskonalenia metodologii legislacyjnej,</w:t>
      </w:r>
      <w:r w:rsidR="00C62A0B" w:rsidRPr="00C62A0B">
        <w:rPr>
          <w:rFonts w:cstheme="minorHAnsi"/>
          <w:i/>
          <w:iCs/>
          <w:sz w:val="24"/>
          <w:szCs w:val="24"/>
        </w:rPr>
        <w:t xml:space="preserve"> </w:t>
      </w:r>
      <w:r w:rsidRPr="00C62A0B">
        <w:rPr>
          <w:rFonts w:cstheme="minorHAnsi"/>
          <w:i/>
          <w:iCs/>
          <w:sz w:val="24"/>
          <w:szCs w:val="24"/>
        </w:rPr>
        <w:t>jak również podniesienie kompetencji zarządczych osób wspierających</w:t>
      </w:r>
      <w:r w:rsidR="00C62A0B" w:rsidRPr="00C62A0B">
        <w:rPr>
          <w:rFonts w:cstheme="minorHAnsi"/>
          <w:i/>
          <w:iCs/>
          <w:sz w:val="24"/>
          <w:szCs w:val="24"/>
        </w:rPr>
        <w:t xml:space="preserve"> </w:t>
      </w:r>
      <w:r w:rsidRPr="00C62A0B">
        <w:rPr>
          <w:rFonts w:cstheme="minorHAnsi"/>
          <w:i/>
          <w:iCs/>
          <w:sz w:val="24"/>
          <w:szCs w:val="24"/>
        </w:rPr>
        <w:t>proces legislacyjny</w:t>
      </w:r>
      <w:r w:rsidRPr="00C62A0B">
        <w:rPr>
          <w:rFonts w:cstheme="minorHAnsi"/>
          <w:sz w:val="24"/>
          <w:szCs w:val="24"/>
        </w:rPr>
        <w:t xml:space="preserve">, (3) </w:t>
      </w:r>
      <w:r w:rsidRPr="00C62A0B">
        <w:rPr>
          <w:rFonts w:cstheme="minorHAnsi"/>
          <w:i/>
          <w:iCs/>
          <w:sz w:val="24"/>
          <w:szCs w:val="24"/>
        </w:rPr>
        <w:t>Opracowanie materiałów informacyjnych</w:t>
      </w:r>
      <w:r w:rsidR="00C62A0B" w:rsidRPr="00C62A0B">
        <w:rPr>
          <w:rFonts w:cstheme="minorHAnsi"/>
          <w:i/>
          <w:iCs/>
          <w:sz w:val="24"/>
          <w:szCs w:val="24"/>
        </w:rPr>
        <w:t xml:space="preserve"> </w:t>
      </w:r>
      <w:r w:rsidRPr="00C62A0B">
        <w:rPr>
          <w:rFonts w:cstheme="minorHAnsi"/>
          <w:i/>
          <w:iCs/>
          <w:sz w:val="24"/>
          <w:szCs w:val="24"/>
        </w:rPr>
        <w:t>dotyczących stosowania technik legislacyjnych, reguł stanowienia prawa,</w:t>
      </w:r>
      <w:r w:rsidR="00C62A0B" w:rsidRPr="00C62A0B">
        <w:rPr>
          <w:rFonts w:cstheme="minorHAnsi"/>
          <w:i/>
          <w:iCs/>
          <w:sz w:val="24"/>
          <w:szCs w:val="24"/>
        </w:rPr>
        <w:t xml:space="preserve"> </w:t>
      </w:r>
      <w:r w:rsidRPr="00C62A0B">
        <w:rPr>
          <w:rFonts w:cstheme="minorHAnsi"/>
          <w:i/>
          <w:iCs/>
          <w:sz w:val="24"/>
          <w:szCs w:val="24"/>
        </w:rPr>
        <w:t xml:space="preserve">poprawności językowych w aktach </w:t>
      </w:r>
      <w:r w:rsidR="00C62A0B" w:rsidRPr="00C62A0B">
        <w:rPr>
          <w:rFonts w:cstheme="minorHAnsi"/>
          <w:i/>
          <w:iCs/>
          <w:sz w:val="24"/>
          <w:szCs w:val="24"/>
        </w:rPr>
        <w:t>n</w:t>
      </w:r>
      <w:r w:rsidRPr="00C62A0B">
        <w:rPr>
          <w:rFonts w:cstheme="minorHAnsi"/>
          <w:i/>
          <w:iCs/>
          <w:sz w:val="24"/>
          <w:szCs w:val="24"/>
        </w:rPr>
        <w:t xml:space="preserve">ormatywnych, </w:t>
      </w:r>
      <w:r w:rsidRPr="00C62A0B">
        <w:rPr>
          <w:rFonts w:cstheme="minorHAnsi"/>
          <w:sz w:val="24"/>
          <w:szCs w:val="24"/>
        </w:rPr>
        <w:t xml:space="preserve">(4) </w:t>
      </w:r>
      <w:r w:rsidRPr="00C62A0B">
        <w:rPr>
          <w:rFonts w:cstheme="minorHAnsi"/>
          <w:i/>
          <w:iCs/>
          <w:sz w:val="24"/>
          <w:szCs w:val="24"/>
        </w:rPr>
        <w:t>Podnoszenie</w:t>
      </w:r>
      <w:r w:rsidR="00C62A0B" w:rsidRPr="00C62A0B">
        <w:rPr>
          <w:rFonts w:cstheme="minorHAnsi"/>
          <w:i/>
          <w:iCs/>
          <w:sz w:val="24"/>
          <w:szCs w:val="24"/>
        </w:rPr>
        <w:t xml:space="preserve"> </w:t>
      </w:r>
      <w:r w:rsidRPr="00C62A0B">
        <w:rPr>
          <w:rFonts w:cstheme="minorHAnsi"/>
          <w:i/>
          <w:iCs/>
          <w:sz w:val="24"/>
          <w:szCs w:val="24"/>
        </w:rPr>
        <w:t>kompetencji eksperckich przedstawicieli organizacji pozarządowych oraz</w:t>
      </w:r>
      <w:r w:rsidR="00C62A0B" w:rsidRPr="00C62A0B">
        <w:rPr>
          <w:rFonts w:cstheme="minorHAnsi"/>
          <w:i/>
          <w:iCs/>
          <w:sz w:val="24"/>
          <w:szCs w:val="24"/>
        </w:rPr>
        <w:t xml:space="preserve"> </w:t>
      </w:r>
      <w:r w:rsidRPr="00C62A0B">
        <w:rPr>
          <w:rFonts w:cstheme="minorHAnsi"/>
          <w:i/>
          <w:iCs/>
          <w:sz w:val="24"/>
          <w:szCs w:val="24"/>
        </w:rPr>
        <w:t>partnerów społecznych w zakresie niezbędnym do prawidłowego udziału w</w:t>
      </w:r>
    </w:p>
    <w:p w:rsidR="0055655F" w:rsidRPr="00C62A0B" w:rsidRDefault="0055655F" w:rsidP="0055655F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 w:rsidRPr="00C62A0B">
        <w:rPr>
          <w:rFonts w:cstheme="minorHAnsi"/>
          <w:i/>
          <w:iCs/>
          <w:sz w:val="24"/>
          <w:szCs w:val="24"/>
        </w:rPr>
        <w:t>procesie stanowienia prawa, w szczególności z zakresu prawa</w:t>
      </w:r>
    </w:p>
    <w:p w:rsidR="0055655F" w:rsidRPr="00C62A0B" w:rsidRDefault="0055655F" w:rsidP="0055655F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 w:rsidRPr="00C62A0B">
        <w:rPr>
          <w:rFonts w:cstheme="minorHAnsi"/>
          <w:i/>
          <w:iCs/>
          <w:sz w:val="24"/>
          <w:szCs w:val="24"/>
        </w:rPr>
        <w:t>gospodarczego, ekonomii z elementami polityki przemysłowej, prawa pracy,</w:t>
      </w:r>
      <w:r w:rsidR="00C62A0B" w:rsidRPr="00C62A0B">
        <w:rPr>
          <w:rFonts w:cstheme="minorHAnsi"/>
          <w:i/>
          <w:iCs/>
          <w:sz w:val="24"/>
          <w:szCs w:val="24"/>
        </w:rPr>
        <w:t xml:space="preserve"> </w:t>
      </w:r>
      <w:r w:rsidRPr="00C62A0B">
        <w:rPr>
          <w:rFonts w:cstheme="minorHAnsi"/>
          <w:i/>
          <w:iCs/>
          <w:sz w:val="24"/>
          <w:szCs w:val="24"/>
        </w:rPr>
        <w:t>ekonomii przedsiębiorstwa, analizy finansowej.</w:t>
      </w:r>
    </w:p>
    <w:p w:rsidR="0055655F" w:rsidRPr="00C62A0B" w:rsidRDefault="00E21C3A" w:rsidP="0055655F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</w:t>
      </w:r>
      <w:r w:rsidR="0055655F" w:rsidRPr="00C62A0B">
        <w:rPr>
          <w:rFonts w:cstheme="minorHAnsi"/>
          <w:sz w:val="24"/>
          <w:szCs w:val="24"/>
        </w:rPr>
        <w:t>Zmieniono z konkursowego na konkursowy lub pozakonkursowy tryb</w:t>
      </w:r>
      <w:r w:rsidR="00C62A0B" w:rsidRPr="00C62A0B">
        <w:rPr>
          <w:rFonts w:cstheme="minorHAnsi"/>
          <w:sz w:val="24"/>
          <w:szCs w:val="24"/>
        </w:rPr>
        <w:t xml:space="preserve"> </w:t>
      </w:r>
      <w:r w:rsidR="0055655F" w:rsidRPr="00C62A0B">
        <w:rPr>
          <w:rFonts w:cstheme="minorHAnsi"/>
          <w:sz w:val="24"/>
          <w:szCs w:val="24"/>
        </w:rPr>
        <w:t xml:space="preserve">realizacji typu projektu: (4) </w:t>
      </w:r>
      <w:r w:rsidR="0055655F" w:rsidRPr="00C62A0B">
        <w:rPr>
          <w:rFonts w:cstheme="minorHAnsi"/>
          <w:i/>
          <w:iCs/>
          <w:sz w:val="24"/>
          <w:szCs w:val="24"/>
        </w:rPr>
        <w:t>Podnoszenie kompetencji eksperckich</w:t>
      </w:r>
    </w:p>
    <w:p w:rsidR="0055655F" w:rsidRPr="00C62A0B" w:rsidRDefault="0055655F" w:rsidP="0055655F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 w:rsidRPr="00C62A0B">
        <w:rPr>
          <w:rFonts w:cstheme="minorHAnsi"/>
          <w:i/>
          <w:iCs/>
          <w:sz w:val="24"/>
          <w:szCs w:val="24"/>
        </w:rPr>
        <w:t>przedstawicieli organizacji pozarządowych oraz partnerów społecznych w</w:t>
      </w:r>
      <w:r w:rsidR="00C62A0B" w:rsidRPr="00C62A0B">
        <w:rPr>
          <w:rFonts w:cstheme="minorHAnsi"/>
          <w:i/>
          <w:iCs/>
          <w:sz w:val="24"/>
          <w:szCs w:val="24"/>
        </w:rPr>
        <w:t xml:space="preserve"> </w:t>
      </w:r>
      <w:r w:rsidRPr="00C62A0B">
        <w:rPr>
          <w:rFonts w:cstheme="minorHAnsi"/>
          <w:i/>
          <w:iCs/>
          <w:sz w:val="24"/>
          <w:szCs w:val="24"/>
        </w:rPr>
        <w:t>zakresie niezbędnym do prawidłowego udziału w procesie stanowienia</w:t>
      </w:r>
      <w:r w:rsidR="00C62A0B" w:rsidRPr="00C62A0B">
        <w:rPr>
          <w:rFonts w:cstheme="minorHAnsi"/>
          <w:i/>
          <w:iCs/>
          <w:sz w:val="24"/>
          <w:szCs w:val="24"/>
        </w:rPr>
        <w:t xml:space="preserve"> </w:t>
      </w:r>
      <w:r w:rsidRPr="00C62A0B">
        <w:rPr>
          <w:rFonts w:cstheme="minorHAnsi"/>
          <w:i/>
          <w:iCs/>
          <w:sz w:val="24"/>
          <w:szCs w:val="24"/>
        </w:rPr>
        <w:t>prawa, w szczególności z zakresu prawa gospodarczego, ekonomii z</w:t>
      </w:r>
      <w:r w:rsidR="00C62A0B" w:rsidRPr="00C62A0B">
        <w:rPr>
          <w:rFonts w:cstheme="minorHAnsi"/>
          <w:i/>
          <w:iCs/>
          <w:sz w:val="24"/>
          <w:szCs w:val="24"/>
        </w:rPr>
        <w:t xml:space="preserve"> </w:t>
      </w:r>
      <w:r w:rsidRPr="00C62A0B">
        <w:rPr>
          <w:rFonts w:cstheme="minorHAnsi"/>
          <w:i/>
          <w:iCs/>
          <w:sz w:val="24"/>
          <w:szCs w:val="24"/>
        </w:rPr>
        <w:t>elementami polityki przemysłowej, prawa pracy, ekonomii przedsiębiorstwa,</w:t>
      </w:r>
      <w:r w:rsidR="00C62A0B" w:rsidRPr="00C62A0B">
        <w:rPr>
          <w:rFonts w:cstheme="minorHAnsi"/>
          <w:i/>
          <w:iCs/>
          <w:sz w:val="24"/>
          <w:szCs w:val="24"/>
        </w:rPr>
        <w:t xml:space="preserve"> </w:t>
      </w:r>
      <w:r w:rsidRPr="00C62A0B">
        <w:rPr>
          <w:rFonts w:cstheme="minorHAnsi"/>
          <w:i/>
          <w:iCs/>
          <w:sz w:val="24"/>
          <w:szCs w:val="24"/>
        </w:rPr>
        <w:t>analizy finansowej.</w:t>
      </w:r>
    </w:p>
    <w:p w:rsidR="00E21C3A" w:rsidRDefault="00E21C3A" w:rsidP="0055655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55655F" w:rsidRPr="00C62A0B" w:rsidRDefault="0055655F" w:rsidP="0055655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62A0B">
        <w:rPr>
          <w:rFonts w:cstheme="minorHAnsi"/>
          <w:b/>
          <w:bCs/>
          <w:sz w:val="24"/>
          <w:szCs w:val="24"/>
        </w:rPr>
        <w:t>II. Zmiany finansowe</w:t>
      </w:r>
    </w:p>
    <w:p w:rsidR="0055655F" w:rsidRPr="00C62A0B" w:rsidRDefault="0055655F" w:rsidP="00AB09FA">
      <w:pPr>
        <w:pStyle w:val="Akapitzlist"/>
        <w:numPr>
          <w:ilvl w:val="0"/>
          <w:numId w:val="42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C62A0B">
        <w:rPr>
          <w:rFonts w:asciiTheme="minorHAnsi" w:hAnsiTheme="minorHAnsi" w:cstheme="minorHAnsi"/>
          <w:sz w:val="24"/>
          <w:szCs w:val="24"/>
        </w:rPr>
        <w:t>W ramach Osi II i III PO WER dokonano realokacji środków. Środki zmniejszono</w:t>
      </w:r>
      <w:r w:rsidR="00C62A0B" w:rsidRPr="00C62A0B">
        <w:rPr>
          <w:rFonts w:asciiTheme="minorHAnsi" w:hAnsiTheme="minorHAnsi" w:cstheme="minorHAnsi"/>
          <w:sz w:val="24"/>
          <w:szCs w:val="24"/>
        </w:rPr>
        <w:t xml:space="preserve"> </w:t>
      </w:r>
      <w:r w:rsidRPr="00C62A0B">
        <w:rPr>
          <w:rFonts w:asciiTheme="minorHAnsi" w:hAnsiTheme="minorHAnsi" w:cstheme="minorHAnsi"/>
          <w:sz w:val="24"/>
          <w:szCs w:val="24"/>
        </w:rPr>
        <w:t>w ramach Działań: 2.15, 3.1, 3.2, 3.3, 3.4, a zwiększono w ramach Działań: 2.10,</w:t>
      </w:r>
      <w:r w:rsidR="00C62A0B" w:rsidRPr="00C62A0B">
        <w:rPr>
          <w:rFonts w:asciiTheme="minorHAnsi" w:hAnsiTheme="minorHAnsi" w:cstheme="minorHAnsi"/>
          <w:sz w:val="24"/>
          <w:szCs w:val="24"/>
        </w:rPr>
        <w:t xml:space="preserve"> </w:t>
      </w:r>
      <w:r w:rsidRPr="00C62A0B">
        <w:rPr>
          <w:rFonts w:asciiTheme="minorHAnsi" w:hAnsiTheme="minorHAnsi" w:cstheme="minorHAnsi"/>
          <w:sz w:val="24"/>
          <w:szCs w:val="24"/>
        </w:rPr>
        <w:t>2.11 i 3.5. Realokacje wynikają ze zmian w Programie podyktowanych</w:t>
      </w:r>
      <w:r w:rsidR="00C62A0B" w:rsidRPr="00C62A0B">
        <w:rPr>
          <w:rFonts w:asciiTheme="minorHAnsi" w:hAnsiTheme="minorHAnsi" w:cstheme="minorHAnsi"/>
          <w:sz w:val="24"/>
          <w:szCs w:val="24"/>
        </w:rPr>
        <w:t xml:space="preserve"> </w:t>
      </w:r>
      <w:r w:rsidRPr="00C62A0B">
        <w:rPr>
          <w:rFonts w:asciiTheme="minorHAnsi" w:hAnsiTheme="minorHAnsi" w:cstheme="minorHAnsi"/>
          <w:sz w:val="24"/>
          <w:szCs w:val="24"/>
        </w:rPr>
        <w:t>koniecznością zabezpieczenia środków dla bieżących potrzeb wynikających m.in.</w:t>
      </w:r>
      <w:r w:rsidR="00C62A0B" w:rsidRPr="00C62A0B">
        <w:rPr>
          <w:rFonts w:asciiTheme="minorHAnsi" w:hAnsiTheme="minorHAnsi" w:cstheme="minorHAnsi"/>
          <w:sz w:val="24"/>
          <w:szCs w:val="24"/>
        </w:rPr>
        <w:t xml:space="preserve"> </w:t>
      </w:r>
      <w:r w:rsidRPr="00C62A0B">
        <w:rPr>
          <w:rFonts w:asciiTheme="minorHAnsi" w:hAnsiTheme="minorHAnsi" w:cstheme="minorHAnsi"/>
          <w:sz w:val="24"/>
          <w:szCs w:val="24"/>
        </w:rPr>
        <w:t>z negatywnych skutków pandemii COVID-19.</w:t>
      </w:r>
    </w:p>
    <w:p w:rsidR="0055655F" w:rsidRPr="00C62A0B" w:rsidRDefault="0055655F" w:rsidP="007106D8">
      <w:pPr>
        <w:pStyle w:val="Akapitzlist"/>
        <w:numPr>
          <w:ilvl w:val="0"/>
          <w:numId w:val="43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C62A0B">
        <w:rPr>
          <w:rFonts w:asciiTheme="minorHAnsi" w:hAnsiTheme="minorHAnsi" w:cstheme="minorHAnsi"/>
          <w:sz w:val="24"/>
          <w:szCs w:val="24"/>
        </w:rPr>
        <w:t>W Indykatywnym planie finansowym PO WER (EUR) wprowadzono zmiany</w:t>
      </w:r>
      <w:r w:rsidR="00C62A0B" w:rsidRPr="00C62A0B">
        <w:rPr>
          <w:rFonts w:asciiTheme="minorHAnsi" w:hAnsiTheme="minorHAnsi" w:cstheme="minorHAnsi"/>
          <w:sz w:val="24"/>
          <w:szCs w:val="24"/>
        </w:rPr>
        <w:t xml:space="preserve"> </w:t>
      </w:r>
      <w:r w:rsidRPr="00C62A0B">
        <w:rPr>
          <w:rFonts w:asciiTheme="minorHAnsi" w:hAnsiTheme="minorHAnsi" w:cstheme="minorHAnsi"/>
          <w:sz w:val="24"/>
          <w:szCs w:val="24"/>
        </w:rPr>
        <w:t>wynikające ze zmian opisanych powyżej.</w:t>
      </w:r>
    </w:p>
    <w:p w:rsidR="00E21C3A" w:rsidRDefault="00E21C3A" w:rsidP="0055655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55655F" w:rsidRPr="00C62A0B" w:rsidRDefault="0055655F" w:rsidP="0055655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62A0B">
        <w:rPr>
          <w:rFonts w:cstheme="minorHAnsi"/>
          <w:b/>
          <w:bCs/>
          <w:sz w:val="24"/>
          <w:szCs w:val="24"/>
        </w:rPr>
        <w:t>III. Załącznik 2a</w:t>
      </w:r>
    </w:p>
    <w:p w:rsidR="0055655F" w:rsidRPr="00E21C3A" w:rsidRDefault="0055655F" w:rsidP="00757585">
      <w:pPr>
        <w:pStyle w:val="Akapitzlist"/>
        <w:numPr>
          <w:ilvl w:val="0"/>
          <w:numId w:val="44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E21C3A">
        <w:rPr>
          <w:rFonts w:cstheme="minorHAnsi"/>
          <w:sz w:val="24"/>
          <w:szCs w:val="24"/>
        </w:rPr>
        <w:t xml:space="preserve">Szacowaną wartość docelową wskaźnika produktu </w:t>
      </w:r>
      <w:r w:rsidRPr="00E21C3A">
        <w:rPr>
          <w:rFonts w:cstheme="minorHAnsi"/>
          <w:i/>
          <w:iCs/>
          <w:sz w:val="24"/>
          <w:szCs w:val="24"/>
        </w:rPr>
        <w:t>Wartość wydatków</w:t>
      </w:r>
      <w:r w:rsidR="00E21C3A" w:rsidRPr="00E21C3A">
        <w:rPr>
          <w:rFonts w:cstheme="minorHAnsi"/>
          <w:i/>
          <w:iCs/>
          <w:sz w:val="24"/>
          <w:szCs w:val="24"/>
        </w:rPr>
        <w:t xml:space="preserve"> </w:t>
      </w:r>
      <w:r w:rsidRPr="00E21C3A">
        <w:rPr>
          <w:rFonts w:asciiTheme="minorHAnsi" w:hAnsiTheme="minorHAnsi" w:cstheme="minorHAnsi"/>
          <w:i/>
          <w:iCs/>
          <w:sz w:val="24"/>
          <w:szCs w:val="24"/>
        </w:rPr>
        <w:t>kwalifikowalnych przeznaczonych na działania związane z pandemią COVID-19</w:t>
      </w:r>
      <w:r w:rsidR="00E21C3A" w:rsidRPr="00E21C3A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E21C3A">
        <w:rPr>
          <w:rFonts w:asciiTheme="minorHAnsi" w:hAnsiTheme="minorHAnsi" w:cstheme="minorHAnsi"/>
          <w:sz w:val="24"/>
          <w:szCs w:val="24"/>
        </w:rPr>
        <w:t>w Działaniu 7.1 wyrażono w PLN zamiast w EUR w celu dostosowania jej do</w:t>
      </w:r>
      <w:r w:rsidR="00E21C3A">
        <w:rPr>
          <w:rFonts w:asciiTheme="minorHAnsi" w:hAnsiTheme="minorHAnsi" w:cstheme="minorHAnsi"/>
          <w:sz w:val="24"/>
          <w:szCs w:val="24"/>
        </w:rPr>
        <w:t xml:space="preserve"> </w:t>
      </w:r>
      <w:r w:rsidRPr="00E21C3A">
        <w:rPr>
          <w:rFonts w:asciiTheme="minorHAnsi" w:hAnsiTheme="minorHAnsi" w:cstheme="minorHAnsi"/>
          <w:sz w:val="24"/>
          <w:szCs w:val="24"/>
        </w:rPr>
        <w:t>słowników w SOWA i SL2014.</w:t>
      </w:r>
    </w:p>
    <w:p w:rsidR="0055655F" w:rsidRPr="00E21C3A" w:rsidRDefault="0055655F" w:rsidP="007A5668">
      <w:pPr>
        <w:pStyle w:val="Akapitzlist"/>
        <w:numPr>
          <w:ilvl w:val="0"/>
          <w:numId w:val="45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E21C3A">
        <w:rPr>
          <w:rFonts w:cstheme="minorHAnsi"/>
          <w:sz w:val="24"/>
          <w:szCs w:val="24"/>
        </w:rPr>
        <w:t>Zaktualizowano wartości docelowe wskaźników w Działaniu 1.5 w związku</w:t>
      </w:r>
      <w:r w:rsidR="00E21C3A">
        <w:rPr>
          <w:rFonts w:cstheme="minorHAnsi"/>
          <w:sz w:val="24"/>
          <w:szCs w:val="24"/>
        </w:rPr>
        <w:t xml:space="preserve"> </w:t>
      </w:r>
      <w:r w:rsidRPr="00E21C3A">
        <w:rPr>
          <w:rFonts w:asciiTheme="minorHAnsi" w:hAnsiTheme="minorHAnsi" w:cstheme="minorHAnsi"/>
          <w:sz w:val="24"/>
          <w:szCs w:val="24"/>
        </w:rPr>
        <w:t xml:space="preserve">z planowaną </w:t>
      </w:r>
      <w:proofErr w:type="spellStart"/>
      <w:r w:rsidRPr="00E21C3A">
        <w:rPr>
          <w:rFonts w:asciiTheme="minorHAnsi" w:hAnsiTheme="minorHAnsi" w:cstheme="minorHAnsi"/>
          <w:sz w:val="24"/>
          <w:szCs w:val="24"/>
        </w:rPr>
        <w:t>nadkonktratacją</w:t>
      </w:r>
      <w:proofErr w:type="spellEnd"/>
      <w:r w:rsidRPr="00E21C3A">
        <w:rPr>
          <w:rFonts w:asciiTheme="minorHAnsi" w:hAnsiTheme="minorHAnsi" w:cstheme="minorHAnsi"/>
          <w:sz w:val="24"/>
          <w:szCs w:val="24"/>
        </w:rPr>
        <w:t>.</w:t>
      </w:r>
    </w:p>
    <w:p w:rsidR="00E21C3A" w:rsidRDefault="00E21C3A" w:rsidP="0055655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55655F" w:rsidRPr="00C62A0B" w:rsidRDefault="0055655F" w:rsidP="0055655F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 w:rsidRPr="00C62A0B">
        <w:rPr>
          <w:rFonts w:cstheme="minorHAnsi"/>
          <w:b/>
          <w:bCs/>
          <w:sz w:val="24"/>
          <w:szCs w:val="24"/>
        </w:rPr>
        <w:t xml:space="preserve">IV. Załącznik 2b </w:t>
      </w:r>
      <w:r w:rsidRPr="00C62A0B">
        <w:rPr>
          <w:rFonts w:cstheme="minorHAnsi"/>
          <w:sz w:val="24"/>
          <w:szCs w:val="24"/>
        </w:rPr>
        <w:t xml:space="preserve">– doprecyzowano definicję wskaźnika w PI 10i </w:t>
      </w:r>
      <w:r w:rsidRPr="00C62A0B">
        <w:rPr>
          <w:rFonts w:cstheme="minorHAnsi"/>
          <w:i/>
          <w:iCs/>
          <w:sz w:val="24"/>
          <w:szCs w:val="24"/>
        </w:rPr>
        <w:t>Odsetek szkół</w:t>
      </w:r>
    </w:p>
    <w:p w:rsidR="0055655F" w:rsidRPr="00C62A0B" w:rsidRDefault="0055655F" w:rsidP="0055655F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 w:rsidRPr="00C62A0B">
        <w:rPr>
          <w:rFonts w:cstheme="minorHAnsi"/>
          <w:i/>
          <w:iCs/>
          <w:sz w:val="24"/>
          <w:szCs w:val="24"/>
        </w:rPr>
        <w:t>korzystających z opracowanych w programie narzędzi edukacyjnych w wymiarze co</w:t>
      </w:r>
    </w:p>
    <w:p w:rsidR="0055655F" w:rsidRDefault="0055655F" w:rsidP="0055655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62A0B">
        <w:rPr>
          <w:rFonts w:cstheme="minorHAnsi"/>
          <w:i/>
          <w:iCs/>
          <w:sz w:val="24"/>
          <w:szCs w:val="24"/>
        </w:rPr>
        <w:t xml:space="preserve">najmniej 25% przedmiotów </w:t>
      </w:r>
      <w:r w:rsidRPr="00C62A0B">
        <w:rPr>
          <w:rFonts w:cstheme="minorHAnsi"/>
          <w:sz w:val="24"/>
          <w:szCs w:val="24"/>
        </w:rPr>
        <w:t>poprzez dodanie e-materiałów do jego zakresu.</w:t>
      </w:r>
    </w:p>
    <w:p w:rsidR="00E21C3A" w:rsidRDefault="00E21C3A" w:rsidP="00E21C3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E21C3A" w:rsidRPr="00E21C3A" w:rsidRDefault="00E21C3A" w:rsidP="00E21C3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21C3A">
        <w:rPr>
          <w:rFonts w:cstheme="minorHAnsi"/>
          <w:b/>
          <w:sz w:val="24"/>
          <w:szCs w:val="24"/>
        </w:rPr>
        <w:t xml:space="preserve">V. </w:t>
      </w:r>
      <w:r w:rsidRPr="00E21C3A">
        <w:rPr>
          <w:rFonts w:cstheme="minorHAnsi"/>
          <w:b/>
          <w:sz w:val="24"/>
          <w:szCs w:val="24"/>
        </w:rPr>
        <w:t>Załącznik 3c</w:t>
      </w:r>
      <w:r w:rsidRPr="00E21C3A">
        <w:rPr>
          <w:rFonts w:cstheme="minorHAnsi"/>
          <w:sz w:val="24"/>
          <w:szCs w:val="24"/>
        </w:rPr>
        <w:t xml:space="preserve"> – dodano kryteria wyboru projektu pomocy technicznej REACT-EU,</w:t>
      </w:r>
    </w:p>
    <w:p w:rsidR="00E21C3A" w:rsidRPr="00E21C3A" w:rsidRDefault="00E21C3A" w:rsidP="00E21C3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21C3A">
        <w:rPr>
          <w:rFonts w:cstheme="minorHAnsi"/>
          <w:sz w:val="24"/>
          <w:szCs w:val="24"/>
        </w:rPr>
        <w:lastRenderedPageBreak/>
        <w:t>realizowanego w ramach VIII Osi Priorytetowej Programu Operacyjnego Wiedza</w:t>
      </w:r>
    </w:p>
    <w:p w:rsidR="00E21C3A" w:rsidRPr="00E21C3A" w:rsidRDefault="00E21C3A" w:rsidP="00E21C3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21C3A">
        <w:rPr>
          <w:rFonts w:cstheme="minorHAnsi"/>
          <w:sz w:val="24"/>
          <w:szCs w:val="24"/>
        </w:rPr>
        <w:t>Edukacja Rozwój 2014-2020. Kryteria zostały zatwierdzone uchwałą KM PO WER nr</w:t>
      </w:r>
    </w:p>
    <w:p w:rsidR="00E21C3A" w:rsidRPr="00E21C3A" w:rsidRDefault="00E21C3A" w:rsidP="00E21C3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21C3A">
        <w:rPr>
          <w:rFonts w:cstheme="minorHAnsi"/>
          <w:sz w:val="24"/>
          <w:szCs w:val="24"/>
        </w:rPr>
        <w:t>364 z dn. 18 października 2021 r.</w:t>
      </w:r>
    </w:p>
    <w:p w:rsidR="00E21C3A" w:rsidRDefault="00E21C3A" w:rsidP="00E21C3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E21C3A" w:rsidRPr="00E21C3A" w:rsidRDefault="00E21C3A" w:rsidP="00E21C3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21C3A">
        <w:rPr>
          <w:rFonts w:cstheme="minorHAnsi"/>
          <w:b/>
          <w:sz w:val="24"/>
          <w:szCs w:val="24"/>
        </w:rPr>
        <w:t>VI. Załącznik 4</w:t>
      </w:r>
      <w:r w:rsidRPr="00E21C3A">
        <w:rPr>
          <w:rFonts w:cstheme="minorHAnsi"/>
          <w:sz w:val="24"/>
          <w:szCs w:val="24"/>
        </w:rPr>
        <w:t xml:space="preserve"> – wprowadzono aktualne wersje RPD na 2021 r.</w:t>
      </w:r>
    </w:p>
    <w:p w:rsidR="00E21C3A" w:rsidRDefault="00E21C3A" w:rsidP="00E21C3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E21C3A" w:rsidRPr="00C62A0B" w:rsidRDefault="00E21C3A" w:rsidP="00E21C3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bookmarkStart w:id="0" w:name="_GoBack"/>
      <w:bookmarkEnd w:id="0"/>
      <w:r w:rsidRPr="00E21C3A">
        <w:rPr>
          <w:rFonts w:cstheme="minorHAnsi"/>
          <w:b/>
          <w:sz w:val="24"/>
          <w:szCs w:val="24"/>
        </w:rPr>
        <w:t>VII. Cały dokument</w:t>
      </w:r>
      <w:r w:rsidRPr="00E21C3A">
        <w:rPr>
          <w:rFonts w:cstheme="minorHAnsi"/>
          <w:sz w:val="24"/>
          <w:szCs w:val="24"/>
        </w:rPr>
        <w:t xml:space="preserve"> – wprowadzono zmiany o charakterze redakcyjnym.</w:t>
      </w:r>
    </w:p>
    <w:p w:rsidR="0055655F" w:rsidRPr="00C62A0B" w:rsidRDefault="0055655F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sectPr w:rsidR="0055655F" w:rsidRPr="00C62A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651F"/>
    <w:multiLevelType w:val="multilevel"/>
    <w:tmpl w:val="5EDED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771E2"/>
    <w:multiLevelType w:val="multilevel"/>
    <w:tmpl w:val="9B966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F834E8"/>
    <w:multiLevelType w:val="multilevel"/>
    <w:tmpl w:val="D492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3913BD"/>
    <w:multiLevelType w:val="multilevel"/>
    <w:tmpl w:val="BE14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FA0414"/>
    <w:multiLevelType w:val="hybridMultilevel"/>
    <w:tmpl w:val="E45E6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5423F"/>
    <w:multiLevelType w:val="multilevel"/>
    <w:tmpl w:val="59D82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0B7463"/>
    <w:multiLevelType w:val="multilevel"/>
    <w:tmpl w:val="9A288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1B4917"/>
    <w:multiLevelType w:val="hybridMultilevel"/>
    <w:tmpl w:val="7CC8A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761EC"/>
    <w:multiLevelType w:val="hybridMultilevel"/>
    <w:tmpl w:val="B20C1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CB5062"/>
    <w:multiLevelType w:val="hybridMultilevel"/>
    <w:tmpl w:val="08A4D01E"/>
    <w:lvl w:ilvl="0" w:tplc="D8608722">
      <w:start w:val="1"/>
      <w:numFmt w:val="bullet"/>
      <w:lvlText w:val="-"/>
      <w:lvlJc w:val="left"/>
      <w:pPr>
        <w:ind w:left="74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0" w15:restartNumberingAfterBreak="0">
    <w:nsid w:val="183012A4"/>
    <w:multiLevelType w:val="multilevel"/>
    <w:tmpl w:val="8312D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881745"/>
    <w:multiLevelType w:val="multilevel"/>
    <w:tmpl w:val="BC800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9116B9"/>
    <w:multiLevelType w:val="multilevel"/>
    <w:tmpl w:val="D4045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8D3AF9"/>
    <w:multiLevelType w:val="multilevel"/>
    <w:tmpl w:val="4D149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B078A6"/>
    <w:multiLevelType w:val="multilevel"/>
    <w:tmpl w:val="90B86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111DCA"/>
    <w:multiLevelType w:val="multilevel"/>
    <w:tmpl w:val="24984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E43D64"/>
    <w:multiLevelType w:val="multilevel"/>
    <w:tmpl w:val="B0CC1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E55D65"/>
    <w:multiLevelType w:val="multilevel"/>
    <w:tmpl w:val="81763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6E210D"/>
    <w:multiLevelType w:val="hybridMultilevel"/>
    <w:tmpl w:val="3962D0BE"/>
    <w:lvl w:ilvl="0" w:tplc="D8608722">
      <w:start w:val="1"/>
      <w:numFmt w:val="bullet"/>
      <w:lvlText w:val="-"/>
      <w:lvlJc w:val="left"/>
      <w:pPr>
        <w:ind w:left="74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9" w15:restartNumberingAfterBreak="0">
    <w:nsid w:val="301E3D60"/>
    <w:multiLevelType w:val="hybridMultilevel"/>
    <w:tmpl w:val="96407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E66FD"/>
    <w:multiLevelType w:val="hybridMultilevel"/>
    <w:tmpl w:val="975E8B2E"/>
    <w:lvl w:ilvl="0" w:tplc="D8608722">
      <w:start w:val="1"/>
      <w:numFmt w:val="bullet"/>
      <w:lvlText w:val="-"/>
      <w:lvlJc w:val="left"/>
      <w:pPr>
        <w:ind w:left="74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1" w15:restartNumberingAfterBreak="0">
    <w:nsid w:val="43832B68"/>
    <w:multiLevelType w:val="hybridMultilevel"/>
    <w:tmpl w:val="F0C088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8C76BA"/>
    <w:multiLevelType w:val="hybridMultilevel"/>
    <w:tmpl w:val="F89E7B12"/>
    <w:lvl w:ilvl="0" w:tplc="D8608722">
      <w:start w:val="1"/>
      <w:numFmt w:val="bullet"/>
      <w:lvlText w:val="-"/>
      <w:lvlJc w:val="left"/>
      <w:pPr>
        <w:ind w:left="74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3" w15:restartNumberingAfterBreak="0">
    <w:nsid w:val="45B161B4"/>
    <w:multiLevelType w:val="hybridMultilevel"/>
    <w:tmpl w:val="EB7C7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547073"/>
    <w:multiLevelType w:val="multilevel"/>
    <w:tmpl w:val="74125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884AC5"/>
    <w:multiLevelType w:val="hybridMultilevel"/>
    <w:tmpl w:val="C23C1AE8"/>
    <w:lvl w:ilvl="0" w:tplc="2108AFB8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E02E9"/>
    <w:multiLevelType w:val="multilevel"/>
    <w:tmpl w:val="9CEEF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FBC1D70"/>
    <w:multiLevelType w:val="hybridMultilevel"/>
    <w:tmpl w:val="2200D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E74A9"/>
    <w:multiLevelType w:val="hybridMultilevel"/>
    <w:tmpl w:val="B0A0729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5A151F6"/>
    <w:multiLevelType w:val="multilevel"/>
    <w:tmpl w:val="0D6C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5DF15D1"/>
    <w:multiLevelType w:val="hybridMultilevel"/>
    <w:tmpl w:val="71727F00"/>
    <w:lvl w:ilvl="0" w:tplc="39DE4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66352A2"/>
    <w:multiLevelType w:val="hybridMultilevel"/>
    <w:tmpl w:val="A79A4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26F6A"/>
    <w:multiLevelType w:val="multilevel"/>
    <w:tmpl w:val="2FF64C3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3">
      <w:start w:val="1"/>
      <w:numFmt w:val="decimal"/>
      <w:lvlText w:val="%4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5">
      <w:start w:val="1"/>
      <w:numFmt w:val="decimal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7">
      <w:start w:val="1"/>
      <w:numFmt w:val="decimal"/>
      <w:lvlText w:val="%8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8">
      <w:numFmt w:val="decimal"/>
      <w:lvlText w:val=""/>
      <w:lvlJc w:val="left"/>
    </w:lvl>
  </w:abstractNum>
  <w:abstractNum w:abstractNumId="33" w15:restartNumberingAfterBreak="0">
    <w:nsid w:val="5A2327CF"/>
    <w:multiLevelType w:val="hybridMultilevel"/>
    <w:tmpl w:val="D2440E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063DD8"/>
    <w:multiLevelType w:val="multilevel"/>
    <w:tmpl w:val="889C7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D4153F7"/>
    <w:multiLevelType w:val="hybridMultilevel"/>
    <w:tmpl w:val="EBBC2F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158FF"/>
    <w:multiLevelType w:val="hybridMultilevel"/>
    <w:tmpl w:val="B9F0A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2724B1"/>
    <w:multiLevelType w:val="hybridMultilevel"/>
    <w:tmpl w:val="5E647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BB63D1"/>
    <w:multiLevelType w:val="multilevel"/>
    <w:tmpl w:val="0DD4B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2A507AF"/>
    <w:multiLevelType w:val="multilevel"/>
    <w:tmpl w:val="EDF8D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DAF6F03"/>
    <w:multiLevelType w:val="multilevel"/>
    <w:tmpl w:val="26167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E194A8A"/>
    <w:multiLevelType w:val="multilevel"/>
    <w:tmpl w:val="91AC1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28"/>
  </w:num>
  <w:num w:numId="3">
    <w:abstractNumId w:val="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4"/>
  </w:num>
  <w:num w:numId="9">
    <w:abstractNumId w:val="34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7"/>
  </w:num>
  <w:num w:numId="13">
    <w:abstractNumId w:val="11"/>
  </w:num>
  <w:num w:numId="14">
    <w:abstractNumId w:val="3"/>
  </w:num>
  <w:num w:numId="15">
    <w:abstractNumId w:val="2"/>
  </w:num>
  <w:num w:numId="16">
    <w:abstractNumId w:val="15"/>
  </w:num>
  <w:num w:numId="17">
    <w:abstractNumId w:val="12"/>
  </w:num>
  <w:num w:numId="18">
    <w:abstractNumId w:val="40"/>
  </w:num>
  <w:num w:numId="19">
    <w:abstractNumId w:val="39"/>
  </w:num>
  <w:num w:numId="20">
    <w:abstractNumId w:val="10"/>
  </w:num>
  <w:num w:numId="21">
    <w:abstractNumId w:val="1"/>
  </w:num>
  <w:num w:numId="22">
    <w:abstractNumId w:val="32"/>
  </w:num>
  <w:num w:numId="23">
    <w:abstractNumId w:val="13"/>
  </w:num>
  <w:num w:numId="24">
    <w:abstractNumId w:val="5"/>
  </w:num>
  <w:num w:numId="25">
    <w:abstractNumId w:val="41"/>
  </w:num>
  <w:num w:numId="26">
    <w:abstractNumId w:val="26"/>
  </w:num>
  <w:num w:numId="27">
    <w:abstractNumId w:val="36"/>
  </w:num>
  <w:num w:numId="28">
    <w:abstractNumId w:val="38"/>
  </w:num>
  <w:num w:numId="29">
    <w:abstractNumId w:val="6"/>
  </w:num>
  <w:num w:numId="30">
    <w:abstractNumId w:val="24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</w:num>
  <w:num w:numId="33">
    <w:abstractNumId w:val="4"/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9"/>
  </w:num>
  <w:num w:numId="37">
    <w:abstractNumId w:val="22"/>
  </w:num>
  <w:num w:numId="38">
    <w:abstractNumId w:val="20"/>
  </w:num>
  <w:num w:numId="39">
    <w:abstractNumId w:val="23"/>
  </w:num>
  <w:num w:numId="40">
    <w:abstractNumId w:val="25"/>
  </w:num>
  <w:num w:numId="41">
    <w:abstractNumId w:val="7"/>
  </w:num>
  <w:num w:numId="42">
    <w:abstractNumId w:val="27"/>
  </w:num>
  <w:num w:numId="43">
    <w:abstractNumId w:val="19"/>
  </w:num>
  <w:num w:numId="44">
    <w:abstractNumId w:val="33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206"/>
    <w:rsid w:val="0000555D"/>
    <w:rsid w:val="0001570B"/>
    <w:rsid w:val="00022F24"/>
    <w:rsid w:val="0003038C"/>
    <w:rsid w:val="00031B15"/>
    <w:rsid w:val="00037EAE"/>
    <w:rsid w:val="00042A26"/>
    <w:rsid w:val="00043BFE"/>
    <w:rsid w:val="00054C45"/>
    <w:rsid w:val="000620B9"/>
    <w:rsid w:val="00070C37"/>
    <w:rsid w:val="000963A6"/>
    <w:rsid w:val="000B029B"/>
    <w:rsid w:val="000C272E"/>
    <w:rsid w:val="000F3DCF"/>
    <w:rsid w:val="00124D96"/>
    <w:rsid w:val="001651A3"/>
    <w:rsid w:val="001703FD"/>
    <w:rsid w:val="0019084D"/>
    <w:rsid w:val="00191416"/>
    <w:rsid w:val="001C436C"/>
    <w:rsid w:val="001D1AA6"/>
    <w:rsid w:val="001E2D21"/>
    <w:rsid w:val="001E71E9"/>
    <w:rsid w:val="002147B5"/>
    <w:rsid w:val="00220C47"/>
    <w:rsid w:val="002924C2"/>
    <w:rsid w:val="002B02CE"/>
    <w:rsid w:val="002B0D31"/>
    <w:rsid w:val="002C41E7"/>
    <w:rsid w:val="002C4299"/>
    <w:rsid w:val="002D4BCA"/>
    <w:rsid w:val="002E1668"/>
    <w:rsid w:val="002F3FFB"/>
    <w:rsid w:val="00304CF9"/>
    <w:rsid w:val="00310ADB"/>
    <w:rsid w:val="0038318B"/>
    <w:rsid w:val="003A5AC1"/>
    <w:rsid w:val="003B533B"/>
    <w:rsid w:val="003E3A2C"/>
    <w:rsid w:val="003E3FBF"/>
    <w:rsid w:val="004166AF"/>
    <w:rsid w:val="00433C57"/>
    <w:rsid w:val="00471632"/>
    <w:rsid w:val="004924F3"/>
    <w:rsid w:val="004B07E8"/>
    <w:rsid w:val="004B511E"/>
    <w:rsid w:val="00554CE8"/>
    <w:rsid w:val="0055655F"/>
    <w:rsid w:val="00561177"/>
    <w:rsid w:val="00563B4B"/>
    <w:rsid w:val="0056677F"/>
    <w:rsid w:val="00586D71"/>
    <w:rsid w:val="00595274"/>
    <w:rsid w:val="005C15EA"/>
    <w:rsid w:val="005C6D0A"/>
    <w:rsid w:val="005D39B0"/>
    <w:rsid w:val="005F165C"/>
    <w:rsid w:val="005F6431"/>
    <w:rsid w:val="0061282D"/>
    <w:rsid w:val="00622D73"/>
    <w:rsid w:val="0064353B"/>
    <w:rsid w:val="006632E4"/>
    <w:rsid w:val="00670C22"/>
    <w:rsid w:val="00685BB3"/>
    <w:rsid w:val="006A274A"/>
    <w:rsid w:val="006A2FAB"/>
    <w:rsid w:val="006B3934"/>
    <w:rsid w:val="006E012A"/>
    <w:rsid w:val="006E1F33"/>
    <w:rsid w:val="007032C4"/>
    <w:rsid w:val="00724300"/>
    <w:rsid w:val="00740483"/>
    <w:rsid w:val="00744206"/>
    <w:rsid w:val="007629A0"/>
    <w:rsid w:val="00795189"/>
    <w:rsid w:val="007A30C1"/>
    <w:rsid w:val="007A64CF"/>
    <w:rsid w:val="007E0BDC"/>
    <w:rsid w:val="007E220D"/>
    <w:rsid w:val="007E3B51"/>
    <w:rsid w:val="007F17F8"/>
    <w:rsid w:val="007F68BE"/>
    <w:rsid w:val="00827F11"/>
    <w:rsid w:val="00835C1A"/>
    <w:rsid w:val="00844C08"/>
    <w:rsid w:val="00872956"/>
    <w:rsid w:val="00876B0E"/>
    <w:rsid w:val="008C589A"/>
    <w:rsid w:val="008D3024"/>
    <w:rsid w:val="008D7E4B"/>
    <w:rsid w:val="008D7F1C"/>
    <w:rsid w:val="00903FFD"/>
    <w:rsid w:val="00906D6E"/>
    <w:rsid w:val="00921AD2"/>
    <w:rsid w:val="0092711A"/>
    <w:rsid w:val="009770A1"/>
    <w:rsid w:val="00980531"/>
    <w:rsid w:val="009820C6"/>
    <w:rsid w:val="009905AE"/>
    <w:rsid w:val="009A043E"/>
    <w:rsid w:val="009C29B0"/>
    <w:rsid w:val="009D10F6"/>
    <w:rsid w:val="009D535E"/>
    <w:rsid w:val="00A064CB"/>
    <w:rsid w:val="00A06797"/>
    <w:rsid w:val="00A312E7"/>
    <w:rsid w:val="00A61C50"/>
    <w:rsid w:val="00A663FE"/>
    <w:rsid w:val="00A760C2"/>
    <w:rsid w:val="00AB4E44"/>
    <w:rsid w:val="00AE0ABA"/>
    <w:rsid w:val="00AE42FF"/>
    <w:rsid w:val="00AF0DB4"/>
    <w:rsid w:val="00B238D8"/>
    <w:rsid w:val="00B41659"/>
    <w:rsid w:val="00B5203F"/>
    <w:rsid w:val="00B63B7D"/>
    <w:rsid w:val="00B7032E"/>
    <w:rsid w:val="00B859E2"/>
    <w:rsid w:val="00B9116B"/>
    <w:rsid w:val="00B9288B"/>
    <w:rsid w:val="00BA0601"/>
    <w:rsid w:val="00BA34B3"/>
    <w:rsid w:val="00BB3327"/>
    <w:rsid w:val="00BC1F08"/>
    <w:rsid w:val="00BC5B61"/>
    <w:rsid w:val="00BD10EE"/>
    <w:rsid w:val="00BD7BD2"/>
    <w:rsid w:val="00BF4D7D"/>
    <w:rsid w:val="00C04615"/>
    <w:rsid w:val="00C1097E"/>
    <w:rsid w:val="00C35095"/>
    <w:rsid w:val="00C62A0B"/>
    <w:rsid w:val="00C8674D"/>
    <w:rsid w:val="00C873E8"/>
    <w:rsid w:val="00C90D73"/>
    <w:rsid w:val="00C90DEB"/>
    <w:rsid w:val="00CB36CC"/>
    <w:rsid w:val="00CC4D51"/>
    <w:rsid w:val="00CD2063"/>
    <w:rsid w:val="00CF145F"/>
    <w:rsid w:val="00CF2DDD"/>
    <w:rsid w:val="00D06321"/>
    <w:rsid w:val="00D313E2"/>
    <w:rsid w:val="00D318F0"/>
    <w:rsid w:val="00D32125"/>
    <w:rsid w:val="00D37A63"/>
    <w:rsid w:val="00D43A74"/>
    <w:rsid w:val="00D652DC"/>
    <w:rsid w:val="00D71ED3"/>
    <w:rsid w:val="00D74EE3"/>
    <w:rsid w:val="00DA0ABE"/>
    <w:rsid w:val="00DB642F"/>
    <w:rsid w:val="00DB6C24"/>
    <w:rsid w:val="00DD1618"/>
    <w:rsid w:val="00DF6FAB"/>
    <w:rsid w:val="00E0643A"/>
    <w:rsid w:val="00E06A05"/>
    <w:rsid w:val="00E1288A"/>
    <w:rsid w:val="00E13342"/>
    <w:rsid w:val="00E13446"/>
    <w:rsid w:val="00E21C3A"/>
    <w:rsid w:val="00E56969"/>
    <w:rsid w:val="00E6658C"/>
    <w:rsid w:val="00E83AE3"/>
    <w:rsid w:val="00E87BAB"/>
    <w:rsid w:val="00E97D86"/>
    <w:rsid w:val="00EE1A6B"/>
    <w:rsid w:val="00F012CA"/>
    <w:rsid w:val="00F04BA5"/>
    <w:rsid w:val="00F14DDC"/>
    <w:rsid w:val="00F21D55"/>
    <w:rsid w:val="00F2419B"/>
    <w:rsid w:val="00F41EEC"/>
    <w:rsid w:val="00F50A02"/>
    <w:rsid w:val="00F523D8"/>
    <w:rsid w:val="00F81D0F"/>
    <w:rsid w:val="00F8539E"/>
    <w:rsid w:val="00F91EB5"/>
    <w:rsid w:val="00FA4BB8"/>
    <w:rsid w:val="00FA752B"/>
    <w:rsid w:val="00FC3016"/>
    <w:rsid w:val="00FC54B4"/>
    <w:rsid w:val="00FD367C"/>
    <w:rsid w:val="00FD41AB"/>
    <w:rsid w:val="00FD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D1FFC"/>
  <w15:docId w15:val="{69B3A081-9561-4F0F-9BAD-C6009E092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32C4"/>
  </w:style>
  <w:style w:type="paragraph" w:styleId="Nagwek1">
    <w:name w:val="heading 1"/>
    <w:basedOn w:val="Normalny"/>
    <w:link w:val="Nagwek1Znak"/>
    <w:uiPriority w:val="9"/>
    <w:qFormat/>
    <w:rsid w:val="002924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97D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2D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justify">
    <w:name w:val="justify"/>
    <w:basedOn w:val="Domylnaczcionkaakapitu"/>
    <w:rsid w:val="00744206"/>
  </w:style>
  <w:style w:type="paragraph" w:styleId="Tekstdymka">
    <w:name w:val="Balloon Text"/>
    <w:basedOn w:val="Normalny"/>
    <w:link w:val="TekstdymkaZnak"/>
    <w:uiPriority w:val="99"/>
    <w:semiHidden/>
    <w:unhideWhenUsed/>
    <w:rsid w:val="00744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420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A5AC1"/>
    <w:pPr>
      <w:spacing w:after="0" w:line="240" w:lineRule="auto"/>
      <w:ind w:left="720"/>
      <w:contextualSpacing/>
    </w:pPr>
    <w:rPr>
      <w:rFonts w:ascii="Arial Narrow" w:eastAsia="Times New Roman" w:hAnsi="Arial Narrow" w:cs="Times New Roman"/>
      <w:sz w:val="26"/>
      <w:szCs w:val="26"/>
      <w:lang w:eastAsia="pl-PL"/>
    </w:rPr>
  </w:style>
  <w:style w:type="character" w:styleId="Uwydatnienie">
    <w:name w:val="Emphasis"/>
    <w:basedOn w:val="Domylnaczcionkaakapitu"/>
    <w:uiPriority w:val="20"/>
    <w:qFormat/>
    <w:rsid w:val="00FA752B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2924C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unhideWhenUsed/>
    <w:rsid w:val="002924C2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292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859E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A30C1"/>
    <w:rPr>
      <w:b/>
      <w:bCs/>
    </w:rPr>
  </w:style>
  <w:style w:type="character" w:customStyle="1" w:styleId="article-image-credit">
    <w:name w:val="article-image-credit"/>
    <w:basedOn w:val="Domylnaczcionkaakapitu"/>
    <w:rsid w:val="00D318F0"/>
  </w:style>
  <w:style w:type="paragraph" w:customStyle="1" w:styleId="lead">
    <w:name w:val="lead"/>
    <w:basedOn w:val="Normalny"/>
    <w:rsid w:val="00D31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97D8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pple-converted-space">
    <w:name w:val="apple-converted-space"/>
    <w:rsid w:val="002E1668"/>
  </w:style>
  <w:style w:type="character" w:customStyle="1" w:styleId="Teksttreci">
    <w:name w:val="Tekst treści_"/>
    <w:link w:val="Teksttreci0"/>
    <w:rsid w:val="00070C37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70C37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ascii="Arial" w:eastAsia="Arial" w:hAnsi="Arial" w:cs="Arial"/>
      <w:sz w:val="17"/>
      <w:szCs w:val="17"/>
    </w:rPr>
  </w:style>
  <w:style w:type="paragraph" w:customStyle="1" w:styleId="selectionshareable">
    <w:name w:val="selectionshareable"/>
    <w:basedOn w:val="Normalny"/>
    <w:rsid w:val="00A6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p-caption-text">
    <w:name w:val="wp-caption-text"/>
    <w:basedOn w:val="Normalny"/>
    <w:rsid w:val="00A6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A61C50"/>
    <w:rPr>
      <w:i/>
      <w:iCs/>
    </w:rPr>
  </w:style>
  <w:style w:type="table" w:styleId="Tabela-Siatka">
    <w:name w:val="Table Grid"/>
    <w:basedOn w:val="Standardowy"/>
    <w:uiPriority w:val="59"/>
    <w:rsid w:val="002D4B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2DD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nd1">
    <w:name w:val="and1"/>
    <w:basedOn w:val="Domylnaczcionkaakapitu"/>
    <w:rsid w:val="00CF2DDD"/>
  </w:style>
  <w:style w:type="paragraph" w:customStyle="1" w:styleId="marticlelisttitle">
    <w:name w:val="marticlelisttitle"/>
    <w:basedOn w:val="Normalny"/>
    <w:rsid w:val="00CF2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ofe-title">
    <w:name w:val="ofe-title"/>
    <w:basedOn w:val="Domylnaczcionkaakapitu"/>
    <w:rsid w:val="00CF2DDD"/>
  </w:style>
  <w:style w:type="character" w:customStyle="1" w:styleId="ofe-text">
    <w:name w:val="ofe-text"/>
    <w:basedOn w:val="Domylnaczcionkaakapitu"/>
    <w:rsid w:val="00CF2DDD"/>
  </w:style>
  <w:style w:type="character" w:customStyle="1" w:styleId="portlet-title-text">
    <w:name w:val="portlet-title-text"/>
    <w:basedOn w:val="Domylnaczcionkaakapitu"/>
    <w:rsid w:val="00B9116B"/>
  </w:style>
  <w:style w:type="character" w:customStyle="1" w:styleId="Data1">
    <w:name w:val="Data1"/>
    <w:basedOn w:val="Domylnaczcionkaakapitu"/>
    <w:rsid w:val="00B9116B"/>
  </w:style>
  <w:style w:type="paragraph" w:customStyle="1" w:styleId="componentsarticlemetricheader">
    <w:name w:val="componentsarticlemetric__header"/>
    <w:basedOn w:val="Normalny"/>
    <w:rsid w:val="00042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ponentsarticlegalleryauthor">
    <w:name w:val="componentsarticlegallery__author"/>
    <w:basedOn w:val="Domylnaczcionkaakapitu"/>
    <w:rsid w:val="00042A26"/>
  </w:style>
  <w:style w:type="character" w:customStyle="1" w:styleId="componentsarticlegallerymore">
    <w:name w:val="componentsarticlegallery__more"/>
    <w:basedOn w:val="Domylnaczcionkaakapitu"/>
    <w:rsid w:val="00042A26"/>
  </w:style>
  <w:style w:type="character" w:customStyle="1" w:styleId="componentsarticlegallerymorelength">
    <w:name w:val="componentsarticlegallery__morelength"/>
    <w:basedOn w:val="Domylnaczcionkaakapitu"/>
    <w:rsid w:val="00042A26"/>
  </w:style>
  <w:style w:type="character" w:customStyle="1" w:styleId="metadata-entry">
    <w:name w:val="metadata-entry"/>
    <w:basedOn w:val="Domylnaczcionkaakapitu"/>
    <w:rsid w:val="00685BB3"/>
  </w:style>
  <w:style w:type="character" w:styleId="UyteHipercze">
    <w:name w:val="FollowedHyperlink"/>
    <w:basedOn w:val="Domylnaczcionkaakapitu"/>
    <w:uiPriority w:val="99"/>
    <w:semiHidden/>
    <w:unhideWhenUsed/>
    <w:rsid w:val="000F3DCF"/>
    <w:rPr>
      <w:color w:val="800080" w:themeColor="followedHyperlink"/>
      <w:u w:val="single"/>
    </w:rPr>
  </w:style>
  <w:style w:type="paragraph" w:customStyle="1" w:styleId="first-p-element">
    <w:name w:val="first-p-element"/>
    <w:basedOn w:val="Normalny"/>
    <w:rsid w:val="00AB4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ta2">
    <w:name w:val="Data2"/>
    <w:basedOn w:val="Domylnaczcionkaakapitu"/>
    <w:rsid w:val="00433C57"/>
  </w:style>
  <w:style w:type="paragraph" w:styleId="Tekstpodstawowy">
    <w:name w:val="Body Text"/>
    <w:basedOn w:val="Normalny"/>
    <w:link w:val="TekstpodstawowyZnak"/>
    <w:uiPriority w:val="99"/>
    <w:unhideWhenUsed/>
    <w:rsid w:val="00A760C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760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intro">
    <w:name w:val="intro"/>
    <w:basedOn w:val="Normalny"/>
    <w:rsid w:val="00F24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st-data">
    <w:name w:val="post-data"/>
    <w:basedOn w:val="Normalny"/>
    <w:rsid w:val="0002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st-lead">
    <w:name w:val="post-lead"/>
    <w:basedOn w:val="Normalny"/>
    <w:rsid w:val="0002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165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4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31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13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1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5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32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575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85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12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61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748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11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5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04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52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3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4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2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9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77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2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02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9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34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2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53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03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1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8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8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2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18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12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95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537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112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143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19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9974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00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554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339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4011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664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00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22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836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99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24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901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793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13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2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1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2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4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91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10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3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3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3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4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8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75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47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61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1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9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54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0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65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25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87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68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6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093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920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198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3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8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1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90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82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17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893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8806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85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5048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4317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2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0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4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9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5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9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2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4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415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Hebdzyńska</dc:creator>
  <cp:keywords/>
  <dc:description/>
  <cp:lastModifiedBy>Ewa Hebdzyńska</cp:lastModifiedBy>
  <cp:revision>4</cp:revision>
  <cp:lastPrinted>2020-02-13T11:40:00Z</cp:lastPrinted>
  <dcterms:created xsi:type="dcterms:W3CDTF">2021-12-02T10:00:00Z</dcterms:created>
  <dcterms:modified xsi:type="dcterms:W3CDTF">2021-12-02T10:17:00Z</dcterms:modified>
</cp:coreProperties>
</file>